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E" w:rsidRDefault="00D5290E" w:rsidP="00D5290E">
      <w:pPr>
        <w:jc w:val="both"/>
        <w:rPr>
          <w:b/>
        </w:rPr>
      </w:pPr>
    </w:p>
    <w:p w:rsidR="00D5290E" w:rsidRDefault="00D5290E" w:rsidP="00D5290E">
      <w:pPr>
        <w:autoSpaceDE w:val="0"/>
        <w:autoSpaceDN w:val="0"/>
        <w:adjustRightInd w:val="0"/>
        <w:jc w:val="right"/>
      </w:pPr>
      <w:r>
        <w:t>(OBR-3)</w:t>
      </w:r>
    </w:p>
    <w:p w:rsidR="00D5290E" w:rsidRDefault="00D5290E" w:rsidP="00D5290E">
      <w:pPr>
        <w:jc w:val="both"/>
      </w:pPr>
    </w:p>
    <w:p w:rsidR="00D5290E" w:rsidRDefault="00D5290E" w:rsidP="00D5290E">
      <w:r>
        <w:rPr>
          <w:b/>
        </w:rPr>
        <w:t>ZDRAVSTVENI DOM ČRNOMELJ, Delavska pot 4, 8340 Črnomelj</w:t>
      </w:r>
      <w:r>
        <w:t xml:space="preserve">, (v nadaljevanju: naročnik), ki ga zastopa direktorica Eva Čemas, </w:t>
      </w:r>
      <w:proofErr w:type="spellStart"/>
      <w:r>
        <w:t>univ.dipl.ekon</w:t>
      </w:r>
      <w:proofErr w:type="spellEnd"/>
      <w:r>
        <w:t>.</w:t>
      </w:r>
    </w:p>
    <w:p w:rsidR="00D5290E" w:rsidRDefault="00D5290E" w:rsidP="00D5290E">
      <w:r>
        <w:t>davčna številka: 21020442</w:t>
      </w:r>
    </w:p>
    <w:p w:rsidR="00D5290E" w:rsidRDefault="00D5290E" w:rsidP="00D5290E">
      <w:r>
        <w:t>matična številka: 5054605,</w:t>
      </w:r>
    </w:p>
    <w:p w:rsidR="00D5290E" w:rsidRDefault="00D5290E" w:rsidP="00D5290E">
      <w:r>
        <w:t>podračun pri UJP št. 01217-6030279824, (v nadaljevanju: naročnik),</w:t>
      </w:r>
    </w:p>
    <w:p w:rsidR="00D5290E" w:rsidRDefault="00D5290E" w:rsidP="00D5290E"/>
    <w:p w:rsidR="00D5290E" w:rsidRDefault="00D5290E" w:rsidP="00D5290E">
      <w:pPr>
        <w:pStyle w:val="ASB2"/>
        <w:rPr>
          <w:szCs w:val="24"/>
          <w:lang w:val="sl-SI" w:eastAsia="en-US"/>
        </w:rPr>
      </w:pPr>
    </w:p>
    <w:p w:rsidR="00D5290E" w:rsidRDefault="00D5290E" w:rsidP="00D5290E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D5290E" w:rsidRDefault="00D5290E" w:rsidP="00D5290E">
      <w:pPr>
        <w:rPr>
          <w:lang w:val="de-DE"/>
        </w:rPr>
      </w:pPr>
      <w:r>
        <w:rPr>
          <w:lang w:val="de-DE"/>
        </w:rPr>
        <w:t xml:space="preserve"> </w:t>
      </w:r>
    </w:p>
    <w:p w:rsidR="00D5290E" w:rsidRDefault="00D5290E" w:rsidP="00D5290E">
      <w:pPr>
        <w:rPr>
          <w:lang w:val="de-DE"/>
        </w:rPr>
      </w:pPr>
    </w:p>
    <w:p w:rsidR="00D5290E" w:rsidRDefault="00D5290E" w:rsidP="00D5290E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D5290E" w:rsidRDefault="00D5290E" w:rsidP="00D5290E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D5290E" w:rsidRDefault="00D5290E" w:rsidP="00D5290E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D5290E" w:rsidRDefault="00D5290E" w:rsidP="00D5290E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D5290E" w:rsidRDefault="00D5290E" w:rsidP="00D5290E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D5290E" w:rsidRDefault="00D5290E" w:rsidP="00D5290E">
      <w:pPr>
        <w:pStyle w:val="Naslov1"/>
        <w:jc w:val="left"/>
        <w:rPr>
          <w:bCs/>
        </w:rPr>
      </w:pPr>
    </w:p>
    <w:p w:rsidR="00D5290E" w:rsidRDefault="00D5290E" w:rsidP="00D5290E">
      <w:pPr>
        <w:pStyle w:val="Naslov1"/>
        <w:jc w:val="left"/>
        <w:rPr>
          <w:bCs/>
        </w:rPr>
      </w:pPr>
      <w:r>
        <w:rPr>
          <w:bCs/>
        </w:rPr>
        <w:t>sklepata</w:t>
      </w:r>
    </w:p>
    <w:p w:rsidR="00D5290E" w:rsidRDefault="00D5290E" w:rsidP="00D5290E"/>
    <w:p w:rsidR="00D5290E" w:rsidRDefault="00D5290E" w:rsidP="00D5290E"/>
    <w:p w:rsidR="00D5290E" w:rsidRDefault="00D5290E" w:rsidP="00D5290E">
      <w:pPr>
        <w:jc w:val="center"/>
        <w:rPr>
          <w:b/>
        </w:rPr>
      </w:pPr>
      <w:r>
        <w:rPr>
          <w:b/>
        </w:rPr>
        <w:t>PRODAJNO POGODBO</w:t>
      </w:r>
    </w:p>
    <w:p w:rsidR="00D5290E" w:rsidRDefault="00D5290E" w:rsidP="00D5290E">
      <w:pPr>
        <w:jc w:val="center"/>
      </w:pPr>
    </w:p>
    <w:p w:rsidR="00D5290E" w:rsidRDefault="00D5290E" w:rsidP="00D5290E"/>
    <w:p w:rsidR="00D5290E" w:rsidRDefault="00D5290E" w:rsidP="00D5290E">
      <w:pPr>
        <w:pStyle w:val="Naslov1"/>
        <w:jc w:val="left"/>
        <w:rPr>
          <w:bCs/>
        </w:rPr>
      </w:pPr>
      <w:r>
        <w:rPr>
          <w:bCs/>
        </w:rPr>
        <w:t>I SPLOŠNE DOLOČBE</w:t>
      </w:r>
    </w:p>
    <w:p w:rsidR="00D5290E" w:rsidRDefault="00D5290E" w:rsidP="00D5290E"/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ind w:left="1440"/>
      </w:pPr>
    </w:p>
    <w:p w:rsidR="00D5290E" w:rsidRDefault="00D5290E" w:rsidP="00D5290E">
      <w:pPr>
        <w:jc w:val="both"/>
      </w:pPr>
      <w:r>
        <w:t>Naročnik in ponudnik ugotavljata, da je naročnik izvedel postopek oddaje javnega naročila male vrednosti za dobavo</w:t>
      </w:r>
      <w:r>
        <w:rPr>
          <w:bCs/>
        </w:rPr>
        <w:t xml:space="preserve"> MEDICINSKO POTROŠNEGA, SANITETNEGA IN OBVEZILNEGA MATERIALA TER SREDSTEV ZA ZAŠČITO IN DEZINFEKCIJO</w:t>
      </w:r>
      <w:r>
        <w:t>, št. ………….., objavljen na portalu javnih naročil dne ………………….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Ponudnik je bil na podlagi odločitve o oddaji javnega naročila  izbran  kot najugodnejši za dobavo materiala  zavedenega pod številko sklopa (ov): ………………………………………………… .  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jc w:val="both"/>
      </w:pPr>
      <w:r>
        <w:t xml:space="preserve"> </w:t>
      </w:r>
    </w:p>
    <w:p w:rsidR="00D5290E" w:rsidRDefault="00D5290E" w:rsidP="00D5290E">
      <w:pPr>
        <w:jc w:val="both"/>
      </w:pPr>
      <w:r>
        <w:t xml:space="preserve">S to pogodbo se naročnik in ponudnik dogovorita o splošnih in posebnih pogojih izvajanja pogodbe. </w:t>
      </w:r>
    </w:p>
    <w:p w:rsidR="00D5290E" w:rsidRDefault="00D5290E" w:rsidP="00D5290E">
      <w:pPr>
        <w:jc w:val="both"/>
      </w:pPr>
      <w:r>
        <w:t xml:space="preserve"> </w:t>
      </w:r>
    </w:p>
    <w:p w:rsidR="00D5290E" w:rsidRDefault="00D5290E" w:rsidP="00D5290E">
      <w:pPr>
        <w:jc w:val="both"/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jc w:val="both"/>
      </w:pPr>
    </w:p>
    <w:p w:rsidR="00D5290E" w:rsidRDefault="00D5290E" w:rsidP="00D5290E">
      <w:pPr>
        <w:jc w:val="both"/>
      </w:pPr>
      <w:r>
        <w:t>Ta pogodba se sklepa za dobo dveh let in sicer predvidoma od 1.9.2019 do 31.8.2021.</w:t>
      </w:r>
    </w:p>
    <w:p w:rsidR="00D5290E" w:rsidRDefault="00D5290E" w:rsidP="00D5290E">
      <w:pPr>
        <w:jc w:val="both"/>
      </w:pPr>
    </w:p>
    <w:p w:rsidR="00D5290E" w:rsidRDefault="00D5290E" w:rsidP="00D5290E">
      <w:pPr>
        <w:pStyle w:val="Naslov3"/>
        <w:rPr>
          <w:b w:val="0"/>
        </w:rPr>
      </w:pPr>
      <w:r>
        <w:rPr>
          <w:b w:val="0"/>
        </w:rPr>
        <w:lastRenderedPageBreak/>
        <w:t>II. PREDMET POGODBE</w:t>
      </w:r>
    </w:p>
    <w:p w:rsidR="00D5290E" w:rsidRDefault="00D5290E" w:rsidP="00D5290E"/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ind w:left="1440"/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D5290E" w:rsidRDefault="00D5290E" w:rsidP="00D5290E">
      <w:pPr>
        <w:jc w:val="both"/>
        <w:rPr>
          <w:b/>
          <w:bCs/>
        </w:rPr>
      </w:pPr>
      <w:r>
        <w:t xml:space="preserve">Ponudnik bo v skladu s to pogodbo naročniku dobavljal blago na podlagi predračuna –specifikacije materiala ( OBR-2/a) , ki je sestavni del te pogodbe. </w:t>
      </w: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IV. CENE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D5290E" w:rsidRDefault="00D5290E" w:rsidP="00D5290E">
      <w:pPr>
        <w:pStyle w:val="Naslovpoiljatelja"/>
        <w:jc w:val="both"/>
        <w:rPr>
          <w:color w:val="FF0000"/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lastRenderedPageBreak/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  <w:iCs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</w:t>
      </w:r>
    </w:p>
    <w:p w:rsidR="00D5290E" w:rsidRDefault="00D5290E" w:rsidP="00D5290E">
      <w:pPr>
        <w:pStyle w:val="Telobesedila"/>
        <w:rPr>
          <w:b w:val="0"/>
          <w:iCs/>
        </w:rPr>
      </w:pPr>
    </w:p>
    <w:p w:rsidR="00D5290E" w:rsidRDefault="00D5290E" w:rsidP="00D5290E">
      <w:pPr>
        <w:pStyle w:val="Telobesedila"/>
        <w:rPr>
          <w:b w:val="0"/>
          <w:iCs/>
        </w:rPr>
      </w:pPr>
      <w:r>
        <w:rPr>
          <w:b w:val="0"/>
          <w:iCs/>
        </w:rPr>
        <w:t xml:space="preserve">Količinski prevzem se opravi ob prevzemu, kakovostni pa v </w:t>
      </w:r>
      <w:proofErr w:type="spellStart"/>
      <w:r>
        <w:rPr>
          <w:b w:val="0"/>
          <w:iCs/>
        </w:rPr>
        <w:t>uzančnih</w:t>
      </w:r>
      <w:proofErr w:type="spellEnd"/>
      <w:r>
        <w:rPr>
          <w:b w:val="0"/>
          <w:iCs/>
        </w:rPr>
        <w:t xml:space="preserve"> rokih.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 xml:space="preserve"> člen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D5290E" w:rsidRDefault="00D5290E" w:rsidP="00D5290E">
      <w:pPr>
        <w:pStyle w:val="ASB2"/>
        <w:rPr>
          <w:szCs w:val="24"/>
          <w:highlight w:val="yellow"/>
          <w:lang w:val="sl-SI"/>
        </w:rPr>
      </w:pP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se zavezuje, da bo račun za dostavljeno blago izstavil enkrat mesečno, praviloma v začetku tekočega meseca za blago dostavljeno v preteklem mesecu.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outlineLvl w:val="0"/>
        <w:rPr>
          <w:b w:val="0"/>
          <w:bCs w:val="0"/>
        </w:rPr>
      </w:pPr>
    </w:p>
    <w:p w:rsidR="00D5290E" w:rsidRDefault="00D5290E" w:rsidP="00D5290E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D5290E" w:rsidRDefault="00D5290E" w:rsidP="00D5290E">
      <w:pPr>
        <w:pStyle w:val="Telobesedila"/>
        <w:outlineLvl w:val="0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  <w:color w:val="C00000"/>
        </w:rPr>
      </w:pPr>
    </w:p>
    <w:p w:rsidR="00D5290E" w:rsidRDefault="00D5290E" w:rsidP="00D5290E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X. ZAVAROVANJE OBVEZNOSTI</w:t>
      </w:r>
    </w:p>
    <w:p w:rsidR="00D5290E" w:rsidRDefault="00D5290E" w:rsidP="00D5290E">
      <w:pPr>
        <w:pStyle w:val="Telobesedila2"/>
        <w:rPr>
          <w:bCs/>
          <w:i w:val="0"/>
          <w:iCs w:val="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D5290E" w:rsidRDefault="00D5290E" w:rsidP="00D5290E">
      <w:pPr>
        <w:pStyle w:val="Telobesedila"/>
        <w:numPr>
          <w:ilvl w:val="0"/>
          <w:numId w:val="2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D5290E" w:rsidRDefault="00D5290E" w:rsidP="00D5290E">
      <w:pPr>
        <w:pStyle w:val="Naslovpoiljatelj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D5290E" w:rsidRDefault="00D5290E" w:rsidP="00D5290E">
      <w:pPr>
        <w:pStyle w:val="Naslovpoiljatelj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Naslov1"/>
        <w:jc w:val="left"/>
        <w:rPr>
          <w:bCs/>
        </w:rPr>
      </w:pPr>
      <w:r>
        <w:rPr>
          <w:bCs/>
        </w:rPr>
        <w:t>XI.VAROVANJE PODATKOV</w:t>
      </w: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jc w:val="both"/>
      </w:pPr>
      <w:r>
        <w:t>Dobavitelj se zaveda, da bo pri izvedbi predmeta te pogodbe lahko dobil tudi dostop do občutljivih podatkov, katerih uporaba je zakonsko regulirana in bi njihova zloraba ali malomarno ravnanje z njimi lahko povzročilo veliko materialno in moralno škodo naročniku. Dobavitelj se zavezuje, da bo vse podatke skrbno varoval in jih uporabljal izključno za izvajanje te pogodbe. Za varovanje podatkov v zvezi z izvedbo te pogodbe je dobavitelj odškodninsko odgovoren, morebitna zloraba podatkov pa pomeni tudi kazensko odgovornost dobavitelja.</w:t>
      </w: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pPr>
        <w:pStyle w:val="Telobesedila"/>
        <w:rPr>
          <w:b w:val="0"/>
          <w:bCs w:val="0"/>
        </w:rPr>
      </w:pPr>
    </w:p>
    <w:p w:rsidR="00D5290E" w:rsidRDefault="00D5290E" w:rsidP="00D5290E">
      <w:r>
        <w:rPr>
          <w:b/>
        </w:rPr>
        <w:t xml:space="preserve">XII. </w:t>
      </w:r>
      <w:r>
        <w:t xml:space="preserve">PROTIKORUPCIJSKA KLAVZULA in SOCIALNA KLAVZULA </w:t>
      </w:r>
    </w:p>
    <w:p w:rsidR="00D5290E" w:rsidRDefault="00D5290E" w:rsidP="00D5290E"/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r>
        <w:t xml:space="preserve">Če predstavnik prodajalca v svojem imenu ali na svoj račun, predstavniku kupca ali posredniku kupca ali njegovega organa obljubi, ponudi ali da kakšno nedovoljeno korist za: </w:t>
      </w:r>
    </w:p>
    <w:p w:rsidR="00D5290E" w:rsidRDefault="00D5290E" w:rsidP="00D5290E">
      <w:pPr>
        <w:numPr>
          <w:ilvl w:val="0"/>
          <w:numId w:val="3"/>
        </w:numPr>
      </w:pPr>
      <w:r>
        <w:t xml:space="preserve">pridobitev posla ali </w:t>
      </w:r>
    </w:p>
    <w:p w:rsidR="00D5290E" w:rsidRDefault="00D5290E" w:rsidP="00D5290E">
      <w:pPr>
        <w:numPr>
          <w:ilvl w:val="0"/>
          <w:numId w:val="3"/>
        </w:numPr>
      </w:pPr>
      <w:r>
        <w:t xml:space="preserve">za sklenitev posla pod ugodnejšimi pogoji ali </w:t>
      </w:r>
    </w:p>
    <w:p w:rsidR="00D5290E" w:rsidRDefault="00D5290E" w:rsidP="00D5290E">
      <w:pPr>
        <w:numPr>
          <w:ilvl w:val="0"/>
          <w:numId w:val="3"/>
        </w:numPr>
      </w:pPr>
      <w:r>
        <w:t xml:space="preserve">za opustitev dolžnega nadzora nad izvajanjem pogodbenih obveznosti ali </w:t>
      </w:r>
    </w:p>
    <w:p w:rsidR="00D5290E" w:rsidRDefault="00D5290E" w:rsidP="00D5290E">
      <w:pPr>
        <w:numPr>
          <w:ilvl w:val="0"/>
          <w:numId w:val="3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D5290E" w:rsidRDefault="00D5290E" w:rsidP="00D5290E">
      <w:r>
        <w:t>je ta pogodba nična.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Naslovpoiljatelja"/>
        <w:jc w:val="both"/>
        <w:rPr>
          <w:szCs w:val="24"/>
        </w:rPr>
      </w:pPr>
      <w:r>
        <w:rPr>
          <w:szCs w:val="24"/>
        </w:rPr>
        <w:t>.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D5290E" w:rsidRDefault="00D5290E" w:rsidP="00D5290E">
      <w:pPr>
        <w:pStyle w:val="Telobesedila"/>
        <w:rPr>
          <w:b w:val="0"/>
        </w:rPr>
      </w:pPr>
      <w:r>
        <w:rPr>
          <w:b w:val="0"/>
        </w:rPr>
        <w:t>.</w:t>
      </w:r>
    </w:p>
    <w:p w:rsidR="00D5290E" w:rsidRDefault="00D5290E" w:rsidP="00D5290E">
      <w:pPr>
        <w:pStyle w:val="Telobesedila"/>
        <w:rPr>
          <w:b w:val="0"/>
        </w:rPr>
      </w:pPr>
    </w:p>
    <w:p w:rsidR="00D5290E" w:rsidRDefault="00D5290E" w:rsidP="00D5290E">
      <w:pPr>
        <w:rPr>
          <w:iCs/>
          <w:snapToGrid w:val="0"/>
          <w:color w:val="000000"/>
        </w:rPr>
      </w:pPr>
    </w:p>
    <w:p w:rsidR="00D5290E" w:rsidRDefault="00D5290E" w:rsidP="00D5290E">
      <w:pPr>
        <w:rPr>
          <w:iCs/>
          <w:color w:val="000000"/>
        </w:rPr>
      </w:pPr>
      <w:r>
        <w:rPr>
          <w:iCs/>
          <w:color w:val="000000"/>
        </w:rPr>
        <w:t>XIII. KONČNE DOLOČBE</w:t>
      </w:r>
    </w:p>
    <w:p w:rsidR="00D5290E" w:rsidRDefault="00D5290E" w:rsidP="00D5290E">
      <w:pPr>
        <w:rPr>
          <w:iCs/>
          <w:color w:val="000000"/>
        </w:rPr>
      </w:pPr>
    </w:p>
    <w:p w:rsidR="00D5290E" w:rsidRDefault="00D5290E" w:rsidP="00D5290E">
      <w:pPr>
        <w:pStyle w:val="Telobesedila"/>
        <w:numPr>
          <w:ilvl w:val="0"/>
          <w:numId w:val="1"/>
        </w:numPr>
        <w:jc w:val="center"/>
        <w:rPr>
          <w:b w:val="0"/>
        </w:rPr>
      </w:pPr>
      <w:r>
        <w:rPr>
          <w:b w:val="0"/>
        </w:rPr>
        <w:t>člen</w:t>
      </w:r>
    </w:p>
    <w:p w:rsidR="00D5290E" w:rsidRDefault="00D5290E" w:rsidP="00D5290E">
      <w:pPr>
        <w:rPr>
          <w:bCs/>
          <w:iCs/>
          <w:color w:val="000000"/>
        </w:rPr>
      </w:pPr>
    </w:p>
    <w:p w:rsidR="00D5290E" w:rsidRDefault="00D5290E" w:rsidP="00D5290E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D5290E" w:rsidRDefault="00D5290E" w:rsidP="00D5290E">
      <w:pPr>
        <w:ind w:left="360"/>
        <w:rPr>
          <w:iCs/>
          <w:color w:val="000000"/>
        </w:rPr>
      </w:pPr>
    </w:p>
    <w:p w:rsidR="00D5290E" w:rsidRDefault="00D5290E" w:rsidP="00D5290E">
      <w:pPr>
        <w:ind w:left="360"/>
        <w:jc w:val="both"/>
        <w:rPr>
          <w:bCs/>
          <w:iCs/>
          <w:color w:val="000000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>
      <w:pPr>
        <w:pStyle w:val="Telobesedila2"/>
        <w:rPr>
          <w:bCs/>
          <w:i w:val="0"/>
          <w:highlight w:val="yellow"/>
        </w:rPr>
      </w:pPr>
    </w:p>
    <w:p w:rsidR="00D5290E" w:rsidRDefault="00D5290E" w:rsidP="00D5290E">
      <w:pPr>
        <w:pStyle w:val="Telobesedila2"/>
        <w:rPr>
          <w:bCs/>
          <w:i w:val="0"/>
          <w:highlight w:val="yellow"/>
        </w:rPr>
      </w:pPr>
    </w:p>
    <w:p w:rsidR="00D5290E" w:rsidRDefault="00D5290E" w:rsidP="00D5290E">
      <w:pPr>
        <w:jc w:val="both"/>
      </w:pPr>
      <w:r>
        <w:t>Stranki se obvezujeta, da bosta storili vse kar je potrebno za izvršitev pogodbe in da bosta ravnali s skrbnostjo dobrega gospodarja.</w:t>
      </w:r>
    </w:p>
    <w:p w:rsidR="00D5290E" w:rsidRDefault="00D5290E" w:rsidP="00D5290E">
      <w:pPr>
        <w:jc w:val="both"/>
      </w:pPr>
    </w:p>
    <w:p w:rsidR="00D5290E" w:rsidRDefault="00D5290E" w:rsidP="00D5290E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/>
    <w:p w:rsidR="00D5290E" w:rsidRDefault="00D5290E" w:rsidP="00D5290E"/>
    <w:p w:rsidR="00D5290E" w:rsidRDefault="00D5290E" w:rsidP="00D5290E">
      <w:pPr>
        <w:jc w:val="both"/>
      </w:pPr>
      <w:r>
        <w:t>Za reševanje morebitnih sporov iz te pogodbe, ki jih pogodbeni stranki ne bi mogli rešiti sporazumno, je pristojno sodišče v Novem mestu.</w:t>
      </w:r>
    </w:p>
    <w:p w:rsidR="00D5290E" w:rsidRDefault="00D5290E" w:rsidP="00D5290E">
      <w:pPr>
        <w:jc w:val="both"/>
      </w:pPr>
    </w:p>
    <w:p w:rsidR="00D5290E" w:rsidRDefault="00D5290E" w:rsidP="00D5290E">
      <w:pPr>
        <w:ind w:left="4272"/>
      </w:pPr>
      <w:r>
        <w:t xml:space="preserve">        </w:t>
      </w:r>
    </w:p>
    <w:p w:rsidR="00D5290E" w:rsidRDefault="00D5290E" w:rsidP="00D5290E">
      <w:pPr>
        <w:numPr>
          <w:ilvl w:val="0"/>
          <w:numId w:val="1"/>
        </w:numPr>
        <w:jc w:val="center"/>
      </w:pPr>
      <w:r>
        <w:t>člen</w:t>
      </w:r>
    </w:p>
    <w:p w:rsidR="00D5290E" w:rsidRDefault="00D5290E" w:rsidP="00D5290E"/>
    <w:p w:rsidR="00D5290E" w:rsidRDefault="00D5290E" w:rsidP="00D5290E">
      <w:pPr>
        <w:jc w:val="both"/>
      </w:pPr>
      <w:r>
        <w:t>Pogodba je sestavljena v dveh izvodih. Vsaka stranka prejme po en izvod.</w:t>
      </w:r>
    </w:p>
    <w:p w:rsidR="00D5290E" w:rsidRDefault="00D5290E" w:rsidP="00D5290E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D5290E" w:rsidRDefault="00D5290E" w:rsidP="00D5290E">
      <w:pPr>
        <w:pStyle w:val="Telobesedila2"/>
        <w:rPr>
          <w:bCs/>
          <w:i w:val="0"/>
          <w:iCs w:val="0"/>
        </w:rPr>
      </w:pPr>
    </w:p>
    <w:p w:rsidR="00D5290E" w:rsidRDefault="00D5290E" w:rsidP="00D5290E">
      <w:pPr>
        <w:pStyle w:val="Telobesedila2"/>
        <w:rPr>
          <w:bCs/>
          <w:i w:val="0"/>
          <w:iCs w:val="0"/>
        </w:rPr>
      </w:pPr>
    </w:p>
    <w:p w:rsidR="00D5290E" w:rsidRDefault="00D5290E" w:rsidP="00D5290E">
      <w:pPr>
        <w:pStyle w:val="Telobesedila2"/>
        <w:rPr>
          <w:bCs/>
          <w:i w:val="0"/>
          <w:iCs w:val="0"/>
        </w:rPr>
      </w:pPr>
    </w:p>
    <w:p w:rsidR="00D5290E" w:rsidRDefault="00D5290E" w:rsidP="00D5290E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D5290E" w:rsidRDefault="00D5290E" w:rsidP="00D5290E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D5290E" w:rsidRDefault="00D5290E" w:rsidP="00D5290E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D5290E" w:rsidRDefault="00D5290E" w:rsidP="00D5290E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D5290E" w:rsidRDefault="00D5290E" w:rsidP="00D5290E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D5290E" w:rsidRDefault="00D5290E" w:rsidP="00D5290E">
      <w:pPr>
        <w:shd w:val="clear" w:color="auto" w:fill="FFFFFF"/>
        <w:jc w:val="both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jc w:val="both"/>
        <w:rPr>
          <w:i/>
          <w:iCs/>
          <w:color w:val="000000"/>
        </w:rPr>
      </w:pPr>
    </w:p>
    <w:p w:rsidR="00D5290E" w:rsidRDefault="00D5290E" w:rsidP="00D5290E">
      <w:pPr>
        <w:pStyle w:val="Naslov1"/>
        <w:jc w:val="left"/>
        <w:rPr>
          <w:b/>
          <w:bCs/>
        </w:rPr>
      </w:pPr>
    </w:p>
    <w:p w:rsidR="00D5290E" w:rsidRDefault="00D5290E" w:rsidP="00D5290E">
      <w:pPr>
        <w:pStyle w:val="Naslov1"/>
        <w:jc w:val="left"/>
        <w:rPr>
          <w:b/>
          <w:bCs/>
          <w:color w:val="FF0000"/>
        </w:rPr>
      </w:pPr>
    </w:p>
    <w:p w:rsidR="00D5290E" w:rsidRDefault="00D5290E" w:rsidP="00D5290E">
      <w:pPr>
        <w:pStyle w:val="Telobesedila"/>
        <w:rPr>
          <w:b w:val="0"/>
          <w:bCs w:val="0"/>
          <w:color w:val="FF0000"/>
        </w:rPr>
      </w:pPr>
    </w:p>
    <w:p w:rsidR="00D5290E" w:rsidRDefault="00D5290E" w:rsidP="00D5290E">
      <w:pPr>
        <w:pStyle w:val="Telobesedila"/>
        <w:rPr>
          <w:b w:val="0"/>
          <w:bCs w:val="0"/>
          <w:color w:val="FF0000"/>
        </w:rPr>
      </w:pPr>
    </w:p>
    <w:p w:rsidR="00D5290E" w:rsidRDefault="00D5290E" w:rsidP="00D5290E">
      <w:pPr>
        <w:pStyle w:val="Telobesedila"/>
        <w:rPr>
          <w:b w:val="0"/>
          <w:bCs w:val="0"/>
          <w:color w:val="FF0000"/>
        </w:rPr>
      </w:pPr>
    </w:p>
    <w:p w:rsidR="00D5290E" w:rsidRDefault="00D5290E" w:rsidP="00D5290E">
      <w:pPr>
        <w:pStyle w:val="Telobesedila"/>
        <w:rPr>
          <w:b w:val="0"/>
          <w:color w:val="FF0000"/>
        </w:rPr>
      </w:pPr>
    </w:p>
    <w:p w:rsidR="00D5290E" w:rsidRDefault="00D5290E" w:rsidP="00D5290E">
      <w:pPr>
        <w:rPr>
          <w:iCs/>
          <w:snapToGrid w:val="0"/>
          <w:color w:val="FF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i/>
          <w:iCs/>
          <w:color w:val="000000"/>
        </w:rPr>
      </w:pPr>
    </w:p>
    <w:p w:rsidR="00D5290E" w:rsidRDefault="00D5290E" w:rsidP="00D5290E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D5290E" w:rsidRDefault="00D5290E" w:rsidP="00D5290E">
      <w:pPr>
        <w:pStyle w:val="Naslovpoiljatelja"/>
        <w:jc w:val="both"/>
        <w:rPr>
          <w:szCs w:val="24"/>
        </w:rPr>
      </w:pPr>
    </w:p>
    <w:p w:rsidR="008321DA" w:rsidRDefault="008321DA">
      <w:bookmarkStart w:id="0" w:name="_GoBack"/>
      <w:bookmarkEnd w:id="0"/>
    </w:p>
    <w:sectPr w:rsidR="008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604A9"/>
    <w:multiLevelType w:val="hybridMultilevel"/>
    <w:tmpl w:val="CE2C12DA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E7"/>
    <w:rsid w:val="00725FE7"/>
    <w:rsid w:val="008321DA"/>
    <w:rsid w:val="00D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9B67-AAE6-4E69-BF76-C311009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290E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D5290E"/>
    <w:pPr>
      <w:keepNext/>
      <w:autoSpaceDE w:val="0"/>
      <w:autoSpaceDN w:val="0"/>
      <w:jc w:val="center"/>
      <w:outlineLvl w:val="0"/>
    </w:p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5290E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rsid w:val="00D5290E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D5290E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D5290E"/>
    <w:rPr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5290E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D5290E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D5290E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D5290E"/>
    <w:rPr>
      <w:rFonts w:ascii="Times New Roman" w:eastAsia="Times New Roman" w:hAnsi="Times New Roman" w:cs="Times New Roman"/>
      <w:i/>
      <w:iCs/>
      <w:szCs w:val="24"/>
      <w:lang w:eastAsia="sl-SI"/>
    </w:rPr>
  </w:style>
  <w:style w:type="paragraph" w:customStyle="1" w:styleId="ASB2">
    <w:name w:val="A_SB2"/>
    <w:basedOn w:val="Navaden"/>
    <w:rsid w:val="00D5290E"/>
    <w:rPr>
      <w:szCs w:val="20"/>
      <w:lang w:val="en-GB"/>
    </w:rPr>
  </w:style>
  <w:style w:type="paragraph" w:customStyle="1" w:styleId="HSStandard">
    <w:name w:val="HS/Standard"/>
    <w:basedOn w:val="Navaden"/>
    <w:rsid w:val="00D529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2</cp:revision>
  <dcterms:created xsi:type="dcterms:W3CDTF">2019-06-20T08:39:00Z</dcterms:created>
  <dcterms:modified xsi:type="dcterms:W3CDTF">2019-06-20T08:39:00Z</dcterms:modified>
</cp:coreProperties>
</file>